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110bis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R4-2405206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Changsha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,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China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,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15 April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 xml:space="preserve"> – </w:t>
      </w:r>
      <w:r>
        <w:rPr>
          <w:rFonts w:hint="eastAsia" w:ascii="Arial" w:hAnsi="Arial" w:cs="Arial"/>
          <w:b/>
          <w:kern w:val="2"/>
          <w:sz w:val="24"/>
          <w:szCs w:val="24"/>
          <w:lang w:val="en-US" w:eastAsia="zh-CN" w:bidi="ar-SA"/>
        </w:rPr>
        <w:t>19 April</w:t>
      </w: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, 2024 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 xml:space="preserve">Simulation results for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NES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6.24.4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</w:t>
      </w:r>
      <w:r>
        <w:rPr>
          <w:rFonts w:hint="eastAsia"/>
          <w:szCs w:val="22"/>
          <w:lang w:val="en-US" w:eastAsia="zh-CN"/>
        </w:rPr>
        <w:t>NES demodulation requirements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PDSCH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the previous meeting[1] conclusions, we summarized the following Table 2-1 for PDSCH simulation assumptions.</w:t>
      </w:r>
    </w:p>
    <w:p>
      <w:pPr>
        <w:numPr>
          <w:ilvl w:val="0"/>
          <w:numId w:val="0"/>
        </w:numPr>
        <w:ind w:leftChars="0" w:right="210" w:rightChars="100"/>
        <w:jc w:val="center"/>
        <w:outlineLvl w:val="9"/>
        <w:rPr>
          <w:rFonts w:hint="default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Table</w:t>
      </w:r>
      <w:r>
        <w:rPr>
          <w:rFonts w:hint="eastAsia" w:cs="Times New Roman"/>
          <w:kern w:val="2"/>
          <w:sz w:val="21"/>
          <w:lang w:val="en-US" w:eastAsia="zh-CN" w:bidi="ar-SA"/>
        </w:rPr>
        <w:t xml:space="preserve"> 2-1. </w:t>
      </w:r>
      <w:r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  <w:t>PDSCH SSB-less SCell FR1 inter-band CA test setu</w:t>
      </w:r>
      <w:r>
        <w:rPr>
          <w:rFonts w:hint="eastAsia" w:cs="Times New Roman"/>
          <w:kern w:val="2"/>
          <w:sz w:val="21"/>
          <w:lang w:val="en-US" w:eastAsia="zh-CN" w:bidi="ar-SA"/>
        </w:rPr>
        <w:t>p</w:t>
      </w:r>
    </w:p>
    <w:tbl>
      <w:tblPr>
        <w:tblStyle w:val="23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9"/>
        <w:gridCol w:w="3626"/>
        <w:gridCol w:w="825"/>
        <w:gridCol w:w="3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Parameter</w:t>
            </w:r>
          </w:p>
        </w:tc>
        <w:tc>
          <w:tcPr>
            <w:tcW w:w="82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Unit</w:t>
            </w:r>
          </w:p>
        </w:tc>
        <w:tc>
          <w:tcPr>
            <w:tcW w:w="335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Duplex mode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Active DL BWP index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Channel model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{TDLA30-10}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Antenna configuration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2x2, ULA 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Fraction of maximum throughput (%)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(Only SCell measured)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SCS/CBW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30kHz/40MHz (106 PRB)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MCS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{16QAM, 0.48 (MCS13)}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Channel estimation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DM-RS based: non-ideal/practical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TO Estimation &amp; Compensation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As per implementation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TO 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{-0.9, -0.4, 0, 0.4, 0.9} CP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FFT window shift target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{As per implementation}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SSB/TRS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PCell: SSB and TRS (optional)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SCell: TRS 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Precoder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Single Panel Type I; Randomized precoder selection for every PRB bundle and updated per slot, with equal probability of each applicable i1/i2 combination or codebook index, chosen from section 5.2.2.2.1 of TS 38.214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2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PDSCH configuration</w:t>
            </w: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k0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Starting symbol (S) 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Length (L)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Fill remaining DL symbols in the slot.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12 in normal DL slot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4 in special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PDSCH aggregation factor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PRB bundling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PRB bundling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Resource allocation type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RBG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VRB-to-PRB 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VRB-to-PRB mapping interleaver bundle size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PDSCH DMRS configuration</w:t>
            </w: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en-GB" w:bidi="ar-SA"/>
              </w:rPr>
              <w:t>DMRS Type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Number of additional DMRS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Maximum number of OFDM symbols for DL front loaded DMRS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Antenna ports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{1000}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Number of HARQ Processes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Maximum number of HARQ transmissions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TDD UL-DL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pattern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[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30kHz SCS: FR1.30-1</w:t>
            </w: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CSI-RS for tracking</w:t>
            </w: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First subcarrier index in the PRB used for CSI-RS 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k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 w:eastAsia="en-GB" w:bidi="ar-SA"/>
              </w:rPr>
              <w:t>0</w:t>
            </w: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=0 for CSI-RS resource 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 xml:space="preserve">First OFDM symbol in the PRB used for CSI-RS 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 xml:space="preserve"> l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 w:eastAsia="en-GB" w:bidi="ar-SA"/>
              </w:rPr>
              <w:t>0</w:t>
            </w: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 xml:space="preserve"> = 6 for CSI-RS resource 1 and 3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l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US" w:eastAsia="en-GB" w:bidi="ar-SA"/>
              </w:rPr>
              <w:t>0</w:t>
            </w: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 xml:space="preserve"> = 10 for CSI-RS resource 2 and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Number of CSI-RS ports (X)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 for CSI-RS resource 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CDM Type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'No CDM’ for CSI-RS resource 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Density (ρ)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 for CSI-RS resource 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CSI-RS periodicity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Slots</w:t>
            </w: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30 kHz SCS: 40 for CSI-RS resource 1,2,3,4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CSI-RS offset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Slots</w:t>
            </w: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30 kHz SCS: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20 for CSI-RS resource 1 and 2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21 for CSI-RS resource 3 and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</w:p>
        </w:tc>
        <w:tc>
          <w:tcPr>
            <w:tcW w:w="3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GB" w:bidi="ar-SA"/>
              </w:rPr>
              <w:t>Frequency Occupation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3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Start PRB 0</w:t>
            </w:r>
          </w:p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GB" w:bidi="ar-SA"/>
              </w:rPr>
              <w:t>Number of PRB = ceil(BWP size/4)*4</w:t>
            </w:r>
          </w:p>
        </w:tc>
      </w:tr>
    </w:tbl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Further, the PDSCH simulation results are shown in following Table 2-2 to Table 2-4 and simulation curves are shown in following Figure 2-1 to Figure2-3, which have different FFT window shift implementations .</w:t>
      </w:r>
    </w:p>
    <w:p>
      <w:pPr>
        <w:pStyle w:val="47"/>
        <w:ind w:left="0" w:firstLine="0"/>
        <w:rPr>
          <w:b/>
          <w:bCs/>
          <w:lang w:eastAsia="zh-CN"/>
        </w:rPr>
      </w:pPr>
    </w:p>
    <w:p>
      <w:pPr>
        <w:pStyle w:val="47"/>
        <w:ind w:left="0" w:firstLine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Table 2-2  Simulation results for different timing offset when FFT window shift = CP</w:t>
      </w:r>
    </w:p>
    <w:tbl>
      <w:tblPr>
        <w:tblStyle w:val="23"/>
        <w:tblW w:w="6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903"/>
        <w:gridCol w:w="946"/>
        <w:gridCol w:w="1675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TO as %CP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CP(us)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TO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>(us)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  <w:t>70% TP(SNR dB)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  <w:t>Degradation(dB)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5.4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-0.4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1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7.3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0.4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1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6.0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-0.9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2.2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12.1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0.9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highlight w:val="none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2.2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  <w:t>6.</w:t>
            </w: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  <w:t>1.1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rFonts w:hint="default" w:eastAsia="宋体"/>
          <w:lang w:val="en-US" w:eastAsia="zh-CN"/>
        </w:rPr>
      </w:pPr>
    </w:p>
    <w:tbl>
      <w:tblPr>
        <w:tblStyle w:val="23"/>
        <w:tblW w:w="59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  <w:jc w:val="center"/>
        </w:trPr>
        <w:tc>
          <w:tcPr>
            <w:tcW w:w="5935" w:type="dxa"/>
            <w:noWrap w:val="0"/>
            <w:vAlign w:val="top"/>
          </w:tcPr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drawing>
                <wp:inline distT="0" distB="0" distL="114300" distR="114300">
                  <wp:extent cx="3653790" cy="2740660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3790" cy="274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2-1. Simulation curves for FFW window shift = CP</w:t>
      </w:r>
    </w:p>
    <w:p>
      <w:pPr>
        <w:widowControl w:val="0"/>
        <w:spacing w:beforeLines="100" w:afterLines="0" w:line="240" w:lineRule="auto"/>
        <w:jc w:val="left"/>
      </w:pPr>
    </w:p>
    <w:p>
      <w:pPr>
        <w:pStyle w:val="47"/>
        <w:ind w:left="0" w:firstLine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Table 2-3  Simulation results for different timing offset when FFT window shift = 0.5CP</w:t>
      </w:r>
    </w:p>
    <w:tbl>
      <w:tblPr>
        <w:tblStyle w:val="23"/>
        <w:tblW w:w="6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903"/>
        <w:gridCol w:w="946"/>
        <w:gridCol w:w="1675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TO as %CP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CP(us)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TO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>(us)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  <w:t>70% TP(SNR dB)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  <w:t>Degradation(dB)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5.5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-0.4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1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5.5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highlight w:val="none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0.4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highlight w:val="none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kern w:val="2"/>
                <w:sz w:val="18"/>
                <w:highlight w:val="none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  <w:t>6.</w:t>
            </w:r>
            <w:r>
              <w:rPr>
                <w:rFonts w:hint="eastAsia" w:ascii="Arial" w:hAnsi="Arial" w:cs="Times New Roman"/>
                <w:sz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-0.9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2.2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7.3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0.9</w:t>
            </w:r>
          </w:p>
        </w:tc>
        <w:tc>
          <w:tcPr>
            <w:tcW w:w="90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highlight w:val="yellow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2.2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13.0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7.5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pStyle w:val="47"/>
        <w:ind w:left="0" w:firstLine="0"/>
        <w:jc w:val="center"/>
        <w:rPr>
          <w:rFonts w:hint="eastAsia"/>
          <w:lang w:val="en-US" w:eastAsia="zh-CN"/>
        </w:rPr>
      </w:pPr>
    </w:p>
    <w:p>
      <w:pPr>
        <w:pStyle w:val="47"/>
        <w:ind w:left="0" w:firstLine="0"/>
        <w:jc w:val="center"/>
        <w:rPr>
          <w:rFonts w:hint="eastAsia"/>
          <w:lang w:val="en-US" w:eastAsia="zh-CN"/>
        </w:rPr>
      </w:pPr>
    </w:p>
    <w:p>
      <w:pPr>
        <w:pStyle w:val="47"/>
        <w:ind w:left="0" w:firstLine="0"/>
        <w:jc w:val="center"/>
        <w:rPr>
          <w:rFonts w:hint="eastAsia"/>
          <w:lang w:val="en-US" w:eastAsia="zh-CN"/>
        </w:rPr>
      </w:pPr>
    </w:p>
    <w:tbl>
      <w:tblPr>
        <w:tblStyle w:val="23"/>
        <w:tblW w:w="59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  <w:jc w:val="center"/>
        </w:trPr>
        <w:tc>
          <w:tcPr>
            <w:tcW w:w="5935" w:type="dxa"/>
            <w:noWrap w:val="0"/>
            <w:vAlign w:val="top"/>
          </w:tcPr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drawing>
                <wp:inline distT="0" distB="0" distL="114300" distR="114300">
                  <wp:extent cx="3705860" cy="2779395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860" cy="277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2-2. Simulation curves for FFW window shift = 0.5CP</w:t>
      </w:r>
    </w:p>
    <w:p>
      <w:pPr>
        <w:pStyle w:val="47"/>
        <w:ind w:left="0" w:firstLine="0"/>
        <w:jc w:val="both"/>
        <w:rPr>
          <w:rFonts w:hint="eastAsia"/>
          <w:lang w:val="en-US" w:eastAsia="zh-CN"/>
        </w:rPr>
      </w:pPr>
    </w:p>
    <w:p>
      <w:pPr>
        <w:pStyle w:val="47"/>
        <w:ind w:left="0" w:firstLine="0"/>
        <w:jc w:val="center"/>
        <w:rPr>
          <w:rFonts w:hint="eastAsia"/>
          <w:lang w:val="en-US" w:eastAsia="zh-CN"/>
        </w:rPr>
      </w:pPr>
    </w:p>
    <w:p>
      <w:pPr>
        <w:pStyle w:val="47"/>
        <w:ind w:left="0" w:firstLine="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Table 2-4  Simulation results for different timing offset when FFT window shift = 0*CP</w:t>
      </w:r>
    </w:p>
    <w:tbl>
      <w:tblPr>
        <w:tblStyle w:val="23"/>
        <w:tblW w:w="6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156"/>
        <w:gridCol w:w="1009"/>
        <w:gridCol w:w="1419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TO as %CP</w:t>
            </w:r>
          </w:p>
        </w:tc>
        <w:tc>
          <w:tcPr>
            <w:tcW w:w="99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CP(us)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 w:bidi="ar-SA"/>
              </w:rPr>
              <w:t>TO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>(us)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  <w:t>70% TP(SNR dB)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lang w:val="en-US" w:eastAsia="zh-CN" w:bidi="ar-SA"/>
              </w:rPr>
              <w:t>Degradation(dB)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</w:t>
            </w:r>
          </w:p>
        </w:tc>
        <w:tc>
          <w:tcPr>
            <w:tcW w:w="99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5.4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-0.4</w:t>
            </w:r>
          </w:p>
        </w:tc>
        <w:tc>
          <w:tcPr>
            <w:tcW w:w="99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5.5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0.4</w:t>
            </w:r>
          </w:p>
        </w:tc>
        <w:tc>
          <w:tcPr>
            <w:tcW w:w="99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1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13.0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15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-0.9</w:t>
            </w:r>
          </w:p>
        </w:tc>
        <w:tc>
          <w:tcPr>
            <w:tcW w:w="99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US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2.1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5.3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-0.1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153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0.9</w:t>
            </w:r>
          </w:p>
        </w:tc>
        <w:tc>
          <w:tcPr>
            <w:tcW w:w="99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kern w:val="2"/>
                <w:sz w:val="18"/>
                <w:highlight w:val="yellow"/>
                <w:lang w:val="en-GB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2.34</w:t>
            </w:r>
          </w:p>
        </w:tc>
        <w:tc>
          <w:tcPr>
            <w:tcW w:w="872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kern w:val="2"/>
                <w:sz w:val="18"/>
                <w:lang w:val="en-US" w:eastAsia="en-GB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2.1</w:t>
            </w:r>
          </w:p>
        </w:tc>
        <w:tc>
          <w:tcPr>
            <w:tcW w:w="1227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sz w:val="18"/>
                <w:lang w:val="en-US" w:eastAsia="zh-CN" w:bidi="ar-SA"/>
              </w:rPr>
              <w:t>NA</w:t>
            </w:r>
          </w:p>
        </w:tc>
        <w:tc>
          <w:tcPr>
            <w:tcW w:w="1149" w:type="dxa"/>
            <w:shd w:val="clear" w:color="auto" w:fill="auto"/>
            <w:vAlign w:val="center"/>
          </w:tcPr>
          <w:p>
            <w:pPr>
              <w:keepNext w:val="0"/>
              <w:keepLine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NA</w:t>
            </w:r>
          </w:p>
        </w:tc>
      </w:tr>
    </w:tbl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tbl>
      <w:tblPr>
        <w:tblStyle w:val="23"/>
        <w:tblW w:w="59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9" w:hRule="atLeast"/>
          <w:jc w:val="center"/>
        </w:trPr>
        <w:tc>
          <w:tcPr>
            <w:tcW w:w="5935" w:type="dxa"/>
            <w:noWrap w:val="0"/>
            <w:vAlign w:val="top"/>
          </w:tcPr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drawing>
                <wp:inline distT="0" distB="0" distL="114300" distR="114300">
                  <wp:extent cx="3743960" cy="2808605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960" cy="2808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spacing w:beforeLines="100" w:afterLines="0" w:line="24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2-3. Simulation curves for FFW window shift = 0*CP</w:t>
      </w:r>
    </w:p>
    <w:p>
      <w:pPr>
        <w:widowControl w:val="0"/>
        <w:spacing w:beforeLines="100" w:afterLines="0" w:line="240" w:lineRule="auto"/>
        <w:jc w:val="left"/>
        <w:rPr>
          <w:rFonts w:hint="default" w:eastAsia="宋体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From our simulation results, we can find that different FFT window implementations have different performance degradation.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</w:t>
      </w:r>
      <w:r>
        <w:rPr>
          <w:rFonts w:hint="eastAsia"/>
          <w:bCs/>
          <w:kern w:val="0"/>
          <w:szCs w:val="21"/>
          <w:lang w:val="en-US" w:eastAsia="zh-CN"/>
        </w:rPr>
        <w:t xml:space="preserve"> simulation results</w:t>
      </w:r>
      <w:r>
        <w:rPr>
          <w:rFonts w:hint="eastAsia"/>
          <w:bCs/>
          <w:kern w:val="0"/>
          <w:szCs w:val="21"/>
        </w:rPr>
        <w:t xml:space="preserve"> for</w:t>
      </w:r>
      <w:r>
        <w:rPr>
          <w:rFonts w:hint="eastAsia"/>
          <w:bCs/>
          <w:kern w:val="0"/>
          <w:szCs w:val="21"/>
          <w:lang w:val="en-US" w:eastAsia="zh-CN"/>
        </w:rPr>
        <w:t xml:space="preserve"> NR NES </w:t>
      </w:r>
      <w:r>
        <w:rPr>
          <w:rFonts w:hint="eastAsia"/>
          <w:bCs/>
          <w:kern w:val="0"/>
          <w:szCs w:val="21"/>
        </w:rPr>
        <w:t>demodulation requirements</w:t>
      </w:r>
      <w:r>
        <w:rPr>
          <w:rFonts w:hint="eastAsia"/>
          <w:bCs/>
          <w:kern w:val="0"/>
          <w:szCs w:val="21"/>
          <w:lang w:val="en-US" w:eastAsia="zh-CN"/>
        </w:rPr>
        <w:t>.</w:t>
      </w:r>
    </w:p>
    <w:p>
      <w:pPr>
        <w:widowControl w:val="0"/>
        <w:spacing w:beforeLines="100" w:afterLines="0" w:line="240" w:lineRule="auto"/>
        <w:jc w:val="left"/>
        <w:rPr>
          <w:rFonts w:hint="default" w:eastAsia="宋体"/>
          <w:b/>
          <w:bCs/>
          <w:i/>
          <w:iCs/>
          <w:szCs w:val="21"/>
          <w:lang w:val="en-US" w:eastAsia="zh-CN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From our simulation results, we can find that different FFT window implementations have different performance degradation.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R4-2402872, WF on [109][330] Netw_Energy_NR_demod, Huawei, HiSilicon.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000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43BEC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37E19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A66FCC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0936AE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D94230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725CE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BD53F4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BB37E9"/>
    <w:rsid w:val="19C456C1"/>
    <w:rsid w:val="19C608D9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33268E"/>
    <w:rsid w:val="1F4F2219"/>
    <w:rsid w:val="1F721405"/>
    <w:rsid w:val="1F89503A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C4ECC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BD7C12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6A1DB2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145B1"/>
    <w:rsid w:val="25F81D70"/>
    <w:rsid w:val="25FB5636"/>
    <w:rsid w:val="25FE58A9"/>
    <w:rsid w:val="26070462"/>
    <w:rsid w:val="260D2C45"/>
    <w:rsid w:val="2621570D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6A6D1E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8D0473"/>
    <w:rsid w:val="299752B2"/>
    <w:rsid w:val="29A3014B"/>
    <w:rsid w:val="29A6660E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97EAA"/>
    <w:rsid w:val="2A4D593F"/>
    <w:rsid w:val="2A555424"/>
    <w:rsid w:val="2A6E31F8"/>
    <w:rsid w:val="2A8A2F9C"/>
    <w:rsid w:val="2AA8698E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55773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A584B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3276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6141B"/>
    <w:rsid w:val="316E7AA7"/>
    <w:rsid w:val="316E7CA0"/>
    <w:rsid w:val="317206BF"/>
    <w:rsid w:val="317932EA"/>
    <w:rsid w:val="317E5000"/>
    <w:rsid w:val="31B718F2"/>
    <w:rsid w:val="31B912B2"/>
    <w:rsid w:val="31C64CB7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EF5677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1103E2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ED4C29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8D0D4E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03649"/>
    <w:rsid w:val="3C6B7D5C"/>
    <w:rsid w:val="3C734413"/>
    <w:rsid w:val="3C8556C4"/>
    <w:rsid w:val="3C982C18"/>
    <w:rsid w:val="3CA4550D"/>
    <w:rsid w:val="3CA734F8"/>
    <w:rsid w:val="3CB530E9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02903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02380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8C100C"/>
    <w:rsid w:val="42A03D98"/>
    <w:rsid w:val="42B94BC1"/>
    <w:rsid w:val="42C30254"/>
    <w:rsid w:val="42C42A08"/>
    <w:rsid w:val="42C65997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451940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0046D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0D18AC"/>
    <w:rsid w:val="47116C0B"/>
    <w:rsid w:val="47155D89"/>
    <w:rsid w:val="47173D82"/>
    <w:rsid w:val="47253C54"/>
    <w:rsid w:val="473069AF"/>
    <w:rsid w:val="473E7FD8"/>
    <w:rsid w:val="474A0EAF"/>
    <w:rsid w:val="474E50BE"/>
    <w:rsid w:val="47565A99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27856"/>
    <w:rsid w:val="4BC32290"/>
    <w:rsid w:val="4BD0339A"/>
    <w:rsid w:val="4BF32495"/>
    <w:rsid w:val="4BFA3FA2"/>
    <w:rsid w:val="4C2A4544"/>
    <w:rsid w:val="4C2B4DDD"/>
    <w:rsid w:val="4C3E7365"/>
    <w:rsid w:val="4C562920"/>
    <w:rsid w:val="4C5B7DD5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332212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CC7303"/>
    <w:rsid w:val="4FE30332"/>
    <w:rsid w:val="4FE70BB4"/>
    <w:rsid w:val="4FE73C01"/>
    <w:rsid w:val="4FE87C31"/>
    <w:rsid w:val="4FEA74B6"/>
    <w:rsid w:val="4FFE4ABD"/>
    <w:rsid w:val="500815B6"/>
    <w:rsid w:val="500B39BC"/>
    <w:rsid w:val="501B25B8"/>
    <w:rsid w:val="5022123F"/>
    <w:rsid w:val="50265171"/>
    <w:rsid w:val="502B7315"/>
    <w:rsid w:val="50322A8C"/>
    <w:rsid w:val="503F32CF"/>
    <w:rsid w:val="5041152A"/>
    <w:rsid w:val="50732DC6"/>
    <w:rsid w:val="507C28FA"/>
    <w:rsid w:val="507E1B25"/>
    <w:rsid w:val="50811A22"/>
    <w:rsid w:val="50896FD6"/>
    <w:rsid w:val="508E3B94"/>
    <w:rsid w:val="508E4492"/>
    <w:rsid w:val="5090223F"/>
    <w:rsid w:val="50924591"/>
    <w:rsid w:val="50A86316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4E7FEC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8B2F8A"/>
    <w:rsid w:val="569D619C"/>
    <w:rsid w:val="56A55214"/>
    <w:rsid w:val="56A67978"/>
    <w:rsid w:val="56AC63C5"/>
    <w:rsid w:val="56B61F71"/>
    <w:rsid w:val="56C1700B"/>
    <w:rsid w:val="56D25618"/>
    <w:rsid w:val="56DB758F"/>
    <w:rsid w:val="56DC2761"/>
    <w:rsid w:val="56E84A97"/>
    <w:rsid w:val="57011F3E"/>
    <w:rsid w:val="5705646B"/>
    <w:rsid w:val="57060649"/>
    <w:rsid w:val="57154E66"/>
    <w:rsid w:val="57197E55"/>
    <w:rsid w:val="571A6C30"/>
    <w:rsid w:val="572F7DD4"/>
    <w:rsid w:val="5732705F"/>
    <w:rsid w:val="57351D6F"/>
    <w:rsid w:val="57556ACC"/>
    <w:rsid w:val="576476C1"/>
    <w:rsid w:val="577B3337"/>
    <w:rsid w:val="577F3438"/>
    <w:rsid w:val="5784516D"/>
    <w:rsid w:val="578B3930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41727A"/>
    <w:rsid w:val="5B4C3448"/>
    <w:rsid w:val="5B5F300B"/>
    <w:rsid w:val="5B66707B"/>
    <w:rsid w:val="5B673066"/>
    <w:rsid w:val="5B785E83"/>
    <w:rsid w:val="5B7C1CD1"/>
    <w:rsid w:val="5B82056F"/>
    <w:rsid w:val="5B8E0DA3"/>
    <w:rsid w:val="5B9251EF"/>
    <w:rsid w:val="5B9914D0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3532E"/>
    <w:rsid w:val="5C963D2E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46D3F"/>
    <w:rsid w:val="5D8A2CFF"/>
    <w:rsid w:val="5D960EE9"/>
    <w:rsid w:val="5D9A0CFA"/>
    <w:rsid w:val="5DA15CA9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2652F0"/>
    <w:rsid w:val="5F3374C6"/>
    <w:rsid w:val="5F4F1B95"/>
    <w:rsid w:val="5F683B6E"/>
    <w:rsid w:val="5F843409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A74BDA"/>
    <w:rsid w:val="61D43A2B"/>
    <w:rsid w:val="61E33E63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C91446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336E4"/>
    <w:rsid w:val="69850854"/>
    <w:rsid w:val="69850877"/>
    <w:rsid w:val="698C13C5"/>
    <w:rsid w:val="69AE1F57"/>
    <w:rsid w:val="69CA7D9D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BFC35E6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197535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171F9"/>
    <w:rsid w:val="71AA48B1"/>
    <w:rsid w:val="71C7540C"/>
    <w:rsid w:val="71F64A63"/>
    <w:rsid w:val="71F870B8"/>
    <w:rsid w:val="72021233"/>
    <w:rsid w:val="720B2A1D"/>
    <w:rsid w:val="72174817"/>
    <w:rsid w:val="721A3F70"/>
    <w:rsid w:val="721E336F"/>
    <w:rsid w:val="72254239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46B48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091AB6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261D2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E4EEF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7A0BB6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D0FAF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B55C46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0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2024-04-08T11:51:20Z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